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804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-184150</wp:posOffset>
            </wp:positionH>
            <wp:positionV relativeFrom="paragraph">
              <wp:posOffset>-139065</wp:posOffset>
            </wp:positionV>
            <wp:extent cx="3065145" cy="1407160"/>
            <wp:effectExtent l="0" t="0" r="0" b="0"/>
            <wp:wrapNone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6804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804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804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804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6"/>
          <w:szCs w:val="26"/>
        </w:rPr>
        <w:t>г</w:t>
      </w:r>
      <w:r>
        <w:rPr>
          <w:sz w:val="28"/>
          <w:szCs w:val="28"/>
        </w:rPr>
        <w:t>. Барнаул</w:t>
      </w:r>
    </w:p>
    <w:p>
      <w:pPr>
        <w:pStyle w:val="Normal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Пресс-релиз</w:t>
      </w:r>
    </w:p>
    <w:p>
      <w:pPr>
        <w:pStyle w:val="ListParagraph"/>
        <w:spacing w:before="0" w:after="0"/>
        <w:ind w:left="1077" w:right="0" w:hanging="0"/>
        <w:jc w:val="both"/>
        <w:rPr>
          <w:rFonts w:ascii="Times New Roman" w:hAnsi="Times New Roman" w:cs="Times New Roman"/>
          <w:b/>
          <w:b/>
          <w:i/>
          <w:i/>
          <w:color w:val="000000"/>
          <w:sz w:val="20"/>
          <w:szCs w:val="20"/>
          <w:lang w:val="en-US"/>
        </w:rPr>
      </w:pPr>
      <w:r>
        <w:rPr>
          <w:rFonts w:cs="Times New Roman" w:ascii="Times New Roman" w:hAnsi="Times New Roman"/>
          <w:b/>
          <w:i/>
          <w:color w:val="000000"/>
          <w:sz w:val="20"/>
          <w:szCs w:val="20"/>
          <w:lang w:val="en-US"/>
        </w:rPr>
      </w:r>
    </w:p>
    <w:p>
      <w:pPr>
        <w:pStyle w:val="3"/>
        <w:shd w:fill="FFFFFF" w:val="clear"/>
        <w:spacing w:lineRule="atLeast" w:line="273" w:before="0" w:after="0"/>
        <w:jc w:val="center"/>
        <w:rPr>
          <w:i/>
          <w:i/>
          <w:color w:val="00000A"/>
        </w:rPr>
      </w:pPr>
      <w:r>
        <w:rPr>
          <w:i/>
          <w:color w:val="00000A"/>
        </w:rPr>
        <w:t>Границы земельного участка не установлены. Возможна ли сделка?</w:t>
      </w:r>
    </w:p>
    <w:p>
      <w:pPr>
        <w:pStyle w:val="3"/>
        <w:shd w:fill="FFFFFF" w:val="clear"/>
        <w:spacing w:lineRule="atLeast" w:line="273" w:before="0" w:after="0"/>
        <w:jc w:val="center"/>
        <w:rPr>
          <w:i/>
          <w:i/>
          <w:color w:val="00000A"/>
          <w:sz w:val="20"/>
          <w:szCs w:val="20"/>
        </w:rPr>
      </w:pPr>
      <w:r>
        <w:rPr>
          <w:i/>
          <w:color w:val="00000A"/>
          <w:sz w:val="20"/>
          <w:szCs w:val="20"/>
        </w:rPr>
      </w:r>
    </w:p>
    <w:p>
      <w:pPr>
        <w:pStyle w:val="Normal"/>
        <w:spacing w:before="0" w:after="0"/>
        <w:rPr>
          <w:vanish/>
        </w:rPr>
      </w:pPr>
      <w:r>
        <w:rPr>
          <w:vanish/>
        </w:rPr>
      </w:r>
    </w:p>
    <w:p>
      <w:pPr>
        <w:pStyle w:val="NormalWeb"/>
        <w:suppressAutoHyphens w:val="false"/>
        <w:spacing w:before="0" w:after="0"/>
        <w:jc w:val="both"/>
        <w:rPr>
          <w:b/>
          <w:b/>
          <w:i/>
          <w:i/>
          <w:color w:val="00000A"/>
          <w:sz w:val="28"/>
          <w:szCs w:val="28"/>
        </w:rPr>
      </w:pPr>
      <w:r>
        <w:rPr>
          <w:b/>
          <w:i/>
          <w:color w:val="00000A"/>
          <w:sz w:val="28"/>
          <w:szCs w:val="28"/>
        </w:rPr>
        <w:tab/>
        <w:t xml:space="preserve">С 1 января 2018 </w:t>
      </w:r>
      <w:r>
        <w:rPr>
          <w:b/>
          <w:i/>
          <w:color w:val="00000A"/>
          <w:sz w:val="28"/>
          <w:szCs w:val="28"/>
        </w:rPr>
        <w:t>года</w:t>
      </w:r>
      <w:r>
        <w:rPr>
          <w:b/>
          <w:i/>
          <w:color w:val="00000A"/>
          <w:sz w:val="28"/>
          <w:szCs w:val="28"/>
        </w:rPr>
        <w:t xml:space="preserve"> вступит в силу законодательный акт,                             устанавливающий запрет на распоряжение земельными участками,                            в отношении которых отсутствуют сведения о местоположении границ. </w:t>
      </w:r>
    </w:p>
    <w:p>
      <w:pPr>
        <w:pStyle w:val="Style19"/>
        <w:suppressAutoHyphens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shd w:fill="FFFFFF" w:val="clear"/>
          <w:lang w:val="ru-RU" w:eastAsia="ru-RU" w:bidi="ar-SA"/>
        </w:rPr>
        <w:t xml:space="preserve">Данные изменения </w:t>
      </w:r>
      <w:r>
        <w:rPr>
          <w:rFonts w:eastAsia="Times New Roman" w:cs="Times New Roman"/>
          <w:color w:val="00000A"/>
          <w:sz w:val="28"/>
          <w:szCs w:val="28"/>
          <w:shd w:fill="FFFFFF" w:val="clear"/>
          <w:lang w:val="ru-RU" w:eastAsia="ru-RU" w:bidi="ar-SA"/>
        </w:rPr>
        <w:t>внесе</w:t>
      </w:r>
      <w:r>
        <w:rPr>
          <w:rFonts w:eastAsia="Times New Roman" w:cs="Times New Roman"/>
          <w:color w:val="00000A"/>
          <w:sz w:val="28"/>
          <w:szCs w:val="28"/>
          <w:shd w:fill="FFFFFF" w:val="clear"/>
          <w:lang w:val="ru-RU" w:eastAsia="ru-RU" w:bidi="ar-SA"/>
        </w:rPr>
        <w:t>ны Федеральным законом от 22.12.2014 № 447-ФЗ</w:t>
        <w:br/>
        <w:t>«О внесении изменений в Федеральный закон «О государственном кадастре</w:t>
        <w:br/>
        <w:t>недвижимости» и отдельные законодательные акты Российской Федерации»,</w:t>
        <w:br/>
        <w:t>во исполнение Распоряжени</w:t>
      </w:r>
      <w:r>
        <w:rPr>
          <w:rFonts w:eastAsia="Times New Roman" w:cs="Times New Roman"/>
          <w:color w:val="00000A"/>
          <w:sz w:val="28"/>
          <w:szCs w:val="28"/>
          <w:shd w:fill="FFFFFF" w:val="clear"/>
          <w:lang w:val="ru-RU" w:eastAsia="ru-RU" w:bidi="ar-SA"/>
        </w:rPr>
        <w:t>я</w:t>
      </w:r>
      <w:r>
        <w:rPr>
          <w:rFonts w:eastAsia="Times New Roman" w:cs="Times New Roman"/>
          <w:color w:val="00000A"/>
          <w:sz w:val="28"/>
          <w:szCs w:val="28"/>
          <w:shd w:fill="FFFFFF" w:val="clear"/>
          <w:lang w:val="ru-RU" w:eastAsia="ru-RU" w:bidi="ar-SA"/>
        </w:rPr>
        <w:t xml:space="preserve"> Правительства РФ от 01.12.2012 № 2236-р.</w:t>
      </w:r>
    </w:p>
    <w:p>
      <w:pPr>
        <w:pStyle w:val="NormalWeb"/>
        <w:suppressAutoHyphens w:val="false"/>
        <w:spacing w:before="0" w:after="0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«Б</w:t>
      </w:r>
      <w:r>
        <w:rPr>
          <w:color w:val="00000A"/>
          <w:sz w:val="28"/>
          <w:szCs w:val="28"/>
        </w:rPr>
        <w:t>ез проведения обязательной процедуры определения границ (межевания)</w:t>
        <w:br/>
        <w:t>земельного участка собственник не сможет продать, подарить, передать</w:t>
        <w:br/>
        <w:t>по наследству земельный участок, границы которого не установлены, независимо</w:t>
        <w:br/>
        <w:t xml:space="preserve">от того поставлен такой земельный участок на государственный кадастровый учет (до 2008 года это было правомерно) или нет», - </w:t>
      </w:r>
      <w:r>
        <w:rPr>
          <w:color w:val="00000A"/>
          <w:sz w:val="28"/>
          <w:szCs w:val="28"/>
        </w:rPr>
        <w:t xml:space="preserve">рассказывает заместитель директора </w:t>
      </w:r>
      <w:r>
        <w:rPr>
          <w:i w:val="false"/>
          <w:iCs w:val="false"/>
          <w:color w:val="00000A"/>
          <w:sz w:val="28"/>
          <w:szCs w:val="28"/>
        </w:rPr>
        <w:t>филиала ФГБУ «ФКП Росреестра» по Алтайскому краю</w:t>
      </w:r>
      <w:r>
        <w:rPr>
          <w:i/>
          <w:color w:val="00000A"/>
          <w:sz w:val="28"/>
          <w:szCs w:val="28"/>
        </w:rPr>
        <w:t xml:space="preserve"> (</w:t>
      </w:r>
      <w:r>
        <w:rPr>
          <w:color w:val="00000A"/>
          <w:sz w:val="28"/>
          <w:szCs w:val="28"/>
        </w:rPr>
        <w:t>Кадастровая палата)</w:t>
        <w:br/>
        <w:t>Тамара Иваненкова.</w:t>
      </w:r>
    </w:p>
    <w:p>
      <w:pPr>
        <w:pStyle w:val="NormalWeb"/>
        <w:suppressAutoHyphens w:val="false"/>
        <w:spacing w:before="0" w:after="0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«</w:t>
      </w:r>
      <w:r>
        <w:rPr>
          <w:color w:val="00000A"/>
          <w:sz w:val="28"/>
          <w:szCs w:val="28"/>
        </w:rPr>
        <w:t>Б</w:t>
      </w:r>
      <w:r>
        <w:rPr>
          <w:color w:val="00000A"/>
          <w:sz w:val="28"/>
          <w:szCs w:val="28"/>
        </w:rPr>
        <w:t>олее 40% (0,75 миллиона) земельных участков в Алтайском крае, сведения</w:t>
        <w:br/>
        <w:t xml:space="preserve">о которых содержатся в Государственном кадастре недвижимости, - </w:t>
      </w:r>
      <w:r>
        <w:rPr>
          <w:color w:val="00000A"/>
          <w:sz w:val="28"/>
          <w:szCs w:val="28"/>
        </w:rPr>
        <w:t xml:space="preserve">отмечает Тамара Владимировна, - </w:t>
      </w:r>
      <w:r>
        <w:rPr>
          <w:color w:val="00000A"/>
          <w:sz w:val="28"/>
          <w:szCs w:val="28"/>
        </w:rPr>
        <w:t xml:space="preserve">не имеют официальных границ». </w:t>
      </w:r>
    </w:p>
    <w:p>
      <w:pPr>
        <w:pStyle w:val="NormalWeb"/>
        <w:suppressAutoHyphens w:val="false"/>
        <w:spacing w:before="0" w:after="0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Это значит, что их владельцы не смогут ни продать, ни заложить, ни сдать</w:t>
        <w:br/>
        <w:t>в аренду свои земельные участки.</w:t>
      </w:r>
    </w:p>
    <w:p>
      <w:pPr>
        <w:pStyle w:val="NormalWeb"/>
        <w:suppressAutoHyphens w:val="false"/>
        <w:spacing w:before="0" w:after="0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Одной из причин сложившейся ситуации называют закон о так называемой «дачной амнистии»: в свое время именно его формулировка позволила</w:t>
        <w:br/>
        <w:t>собственникам земли обойтись без прохождения процедуры межевания.</w:t>
      </w:r>
    </w:p>
    <w:p>
      <w:pPr>
        <w:pStyle w:val="NormalWeb"/>
        <w:suppressAutoHyphens w:val="false"/>
        <w:spacing w:before="0" w:after="0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Принятие закона о дачных объединениях некоммерческого характера</w:t>
        <w:br/>
        <w:t>(именуемого «дачной амнистией») было необходимо ввиду отсутствия в России</w:t>
        <w:br/>
        <w:t>законодательной базы для оформления земельных прав для собственников,</w:t>
        <w:br/>
        <w:t>не имевших правоустанавливающих документов (например, договора купли-</w:t>
        <w:br/>
        <w:t>продажи). Поэтому для них и был разработан закон, позволяющий ставить</w:t>
        <w:br/>
        <w:t>на кадастровый учет земельные участки, не прошедшие процедуру межевания, и тем самым упростить процедуру регистрации прав.</w:t>
      </w:r>
    </w:p>
    <w:p>
      <w:pPr>
        <w:pStyle w:val="NormalWeb"/>
        <w:suppressAutoHyphens w:val="false"/>
        <w:spacing w:before="0" w:after="0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Однако, как показала практика, собственники земельных участков</w:t>
        <w:br/>
        <w:t>с неуточненными границами не застрахованы от ошибок при начислении налога</w:t>
        <w:br/>
        <w:t>на имущество, а также от административных штрафов за самовольный захват</w:t>
        <w:br/>
        <w:t xml:space="preserve">территории. Не исключены и земельные споры с соседями. </w:t>
      </w:r>
    </w:p>
    <w:p>
      <w:pPr>
        <w:pStyle w:val="NormalWeb"/>
        <w:suppressAutoHyphens w:val="false"/>
        <w:spacing w:before="0" w:after="0"/>
        <w:ind w:left="0" w:right="0" w:firstLine="709"/>
        <w:jc w:val="both"/>
        <w:rPr/>
      </w:pPr>
      <w:r>
        <w:rPr>
          <w:color w:val="00000A"/>
          <w:sz w:val="28"/>
          <w:szCs w:val="28"/>
        </w:rPr>
        <w:t>В настоящее время процедура оформления границ земельных участков</w:t>
        <w:br/>
        <w:t>возложена непосредственно на правообладателей и носит добровольный,</w:t>
        <w:br/>
      </w:r>
      <w:r>
        <w:rPr>
          <w:color w:val="00000A"/>
          <w:sz w:val="28"/>
          <w:szCs w:val="28"/>
        </w:rPr>
        <w:t xml:space="preserve">т.е. </w:t>
      </w:r>
      <w:r>
        <w:rPr>
          <w:color w:val="00000A"/>
          <w:sz w:val="28"/>
          <w:szCs w:val="28"/>
        </w:rPr>
        <w:t xml:space="preserve">заявительный характер. </w:t>
      </w:r>
      <w:r>
        <w:rPr>
          <w:color w:val="00000A"/>
          <w:sz w:val="28"/>
          <w:szCs w:val="28"/>
        </w:rPr>
        <w:t>С</w:t>
      </w:r>
      <w:r>
        <w:rPr>
          <w:color w:val="00000A"/>
          <w:sz w:val="28"/>
          <w:szCs w:val="28"/>
        </w:rPr>
        <w:t xml:space="preserve"> 2018 года </w:t>
      </w:r>
      <w:r>
        <w:rPr>
          <w:color w:val="00000A"/>
          <w:sz w:val="28"/>
          <w:szCs w:val="28"/>
        </w:rPr>
        <w:t xml:space="preserve">это </w:t>
      </w:r>
      <w:r>
        <w:rPr>
          <w:color w:val="00000A"/>
          <w:sz w:val="28"/>
          <w:szCs w:val="28"/>
        </w:rPr>
        <w:t xml:space="preserve">станет обязательной процедурой. </w:t>
      </w:r>
    </w:p>
    <w:p>
      <w:pPr>
        <w:pStyle w:val="NormalWeb"/>
        <w:suppressAutoHyphens w:val="false"/>
        <w:spacing w:before="0" w:after="0"/>
        <w:ind w:left="0" w:right="0" w:firstLine="709"/>
        <w:jc w:val="both"/>
        <w:rPr/>
      </w:pPr>
      <w:r>
        <w:rPr>
          <w:color w:val="00000A"/>
          <w:sz w:val="28"/>
          <w:szCs w:val="28"/>
        </w:rPr>
        <w:t xml:space="preserve">Как же осуществить процедуру оформления границ своего земельного участка? «Для начала, - </w:t>
      </w:r>
      <w:r>
        <w:rPr>
          <w:color w:val="00000A"/>
          <w:sz w:val="28"/>
          <w:szCs w:val="28"/>
        </w:rPr>
        <w:t>говорит Тамара Иване</w:t>
      </w:r>
      <w:r>
        <w:rPr>
          <w:color w:val="00000A"/>
          <w:sz w:val="28"/>
          <w:szCs w:val="28"/>
        </w:rPr>
        <w:t>н</w:t>
      </w:r>
      <w:r>
        <w:rPr>
          <w:color w:val="00000A"/>
          <w:sz w:val="28"/>
          <w:szCs w:val="28"/>
        </w:rPr>
        <w:t>кова, -</w:t>
      </w:r>
      <w:r>
        <w:rPr>
          <w:color w:val="00000A"/>
          <w:sz w:val="28"/>
          <w:szCs w:val="28"/>
        </w:rPr>
        <w:t xml:space="preserve"> необходимо обратиться</w:t>
        <w:br/>
        <w:t>к кадастровому инженеру и провести межевание.</w:t>
      </w:r>
      <w:r>
        <w:rPr>
          <w:color w:val="FF3333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После этого следует подать</w:t>
        <w:br/>
        <w:t xml:space="preserve">заявление и сформированный пакет документов в Кадастровую палату. Это можно сделать через многофункциональные центры или портал Росреестра. В течение                  </w:t>
      </w:r>
      <w:r>
        <w:rPr>
          <w:color w:val="000000"/>
          <w:sz w:val="28"/>
          <w:szCs w:val="28"/>
          <w:shd w:fill="auto" w:val="clear"/>
        </w:rPr>
        <w:t xml:space="preserve">десяти рабочих дней </w:t>
      </w:r>
      <w:r>
        <w:rPr>
          <w:color w:val="00000A"/>
          <w:sz w:val="28"/>
          <w:szCs w:val="28"/>
        </w:rPr>
        <w:t xml:space="preserve">сведения об официально установленных границах земельного участка будут внесены в </w:t>
      </w:r>
      <w:r>
        <w:rPr>
          <w:color w:val="00000A"/>
          <w:sz w:val="28"/>
          <w:szCs w:val="28"/>
        </w:rPr>
        <w:t>г</w:t>
      </w:r>
      <w:r>
        <w:rPr>
          <w:color w:val="00000A"/>
          <w:sz w:val="28"/>
          <w:szCs w:val="28"/>
        </w:rPr>
        <w:t>осударственный кадастр недвижимости и подготовлен                кадастровый паспорт. За постановку на г</w:t>
      </w:r>
      <w:r>
        <w:rPr>
          <w:color w:val="000000"/>
          <w:sz w:val="28"/>
          <w:szCs w:val="28"/>
        </w:rPr>
        <w:t>осударственный кадастровый учет,                    в том числе внесение сведений о границах участка, плата не взимается».</w:t>
      </w:r>
    </w:p>
    <w:p>
      <w:pPr>
        <w:pStyle w:val="Normal"/>
        <w:suppressAutoHyphens w:val="false"/>
        <w:spacing w:before="0" w:after="0"/>
        <w:ind w:left="0" w:right="0" w:firstLine="709"/>
        <w:jc w:val="both"/>
        <w:rPr>
          <w:color w:val="000000"/>
          <w:shd w:fill="auto" w:val="clear"/>
        </w:rPr>
      </w:pPr>
      <w:r>
        <w:rPr>
          <w:color w:val="000000"/>
          <w:sz w:val="28"/>
          <w:szCs w:val="28"/>
          <w:shd w:fill="auto" w:val="clear"/>
        </w:rPr>
        <w:t>Для справки: процедура межевания -</w:t>
      </w:r>
      <w:r>
        <w:rPr>
          <w:color w:val="000000"/>
          <w:sz w:val="28"/>
          <w:szCs w:val="28"/>
          <w:shd w:fill="auto" w:val="clear"/>
        </w:rPr>
        <w:t xml:space="preserve"> услуга платная, </w:t>
      </w:r>
      <w:r>
        <w:rPr>
          <w:color w:val="000000"/>
          <w:sz w:val="28"/>
          <w:szCs w:val="28"/>
          <w:shd w:fill="auto" w:val="clear"/>
        </w:rPr>
        <w:t>предоставляется                           она специализированными организациями или частными предпринимателями —                          кадастровыми инженерами</w:t>
      </w:r>
      <w:r>
        <w:rPr>
          <w:color w:val="000000"/>
          <w:sz w:val="28"/>
          <w:szCs w:val="28"/>
          <w:shd w:fill="auto" w:val="clear"/>
        </w:rPr>
        <w:t xml:space="preserve">. </w:t>
      </w:r>
      <w:r>
        <w:rPr>
          <w:rFonts w:ascii="Times New Roman;serif" w:hAnsi="Times New Roman;serif"/>
          <w:color w:val="000000"/>
          <w:sz w:val="28"/>
          <w:szCs w:val="28"/>
          <w:shd w:fill="auto" w:val="clear"/>
        </w:rPr>
        <w:t xml:space="preserve">Стоимость </w:t>
      </w:r>
      <w:r>
        <w:rPr>
          <w:rFonts w:ascii="Times New Roman;serif" w:hAnsi="Times New Roman;serif"/>
          <w:color w:val="000000"/>
          <w:sz w:val="28"/>
          <w:szCs w:val="28"/>
          <w:shd w:fill="auto" w:val="clear"/>
        </w:rPr>
        <w:t xml:space="preserve">кадастровых </w:t>
      </w:r>
      <w:r>
        <w:rPr>
          <w:rFonts w:ascii="Times New Roman;serif" w:hAnsi="Times New Roman;serif"/>
          <w:color w:val="000000"/>
          <w:sz w:val="28"/>
          <w:szCs w:val="28"/>
          <w:shd w:fill="auto" w:val="clear"/>
        </w:rPr>
        <w:t xml:space="preserve">работ </w:t>
      </w:r>
      <w:r>
        <w:rPr>
          <w:rFonts w:ascii="Times New Roman;serif" w:hAnsi="Times New Roman;serif"/>
          <w:color w:val="000000"/>
          <w:sz w:val="28"/>
          <w:szCs w:val="28"/>
          <w:shd w:fill="auto" w:val="clear"/>
        </w:rPr>
        <w:t xml:space="preserve">в Алтайском крае </w:t>
      </w:r>
      <w:r>
        <w:rPr>
          <w:rFonts w:ascii="Times New Roman;serif" w:hAnsi="Times New Roman;serif"/>
          <w:color w:val="000000"/>
          <w:sz w:val="28"/>
          <w:szCs w:val="28"/>
          <w:shd w:fill="auto" w:val="clear"/>
        </w:rPr>
        <w:t>зависит</w:t>
        <w:br/>
        <w:t xml:space="preserve">от </w:t>
      </w:r>
      <w:r>
        <w:rPr>
          <w:rFonts w:ascii="Times New Roman;serif" w:hAnsi="Times New Roman;serif"/>
          <w:color w:val="000000"/>
          <w:sz w:val="28"/>
          <w:szCs w:val="28"/>
          <w:shd w:fill="auto" w:val="clear"/>
        </w:rPr>
        <w:t xml:space="preserve">различных факторов — </w:t>
      </w:r>
      <w:r>
        <w:rPr>
          <w:rFonts w:ascii="Times New Roman;serif" w:hAnsi="Times New Roman;serif"/>
          <w:color w:val="000000"/>
          <w:sz w:val="28"/>
          <w:szCs w:val="28"/>
          <w:shd w:fill="auto" w:val="clear"/>
        </w:rPr>
        <w:t>площади объекта, сроков выполнения работ, количества характерных точек, координирования, вида кадастровых работ (уточнение или</w:t>
        <w:br/>
        <w:t xml:space="preserve">образование), удалённости от районного центра и т.д. </w:t>
      </w:r>
      <w:r>
        <w:rPr>
          <w:rFonts w:ascii="Times New Roman;serif" w:hAnsi="Times New Roman;serif"/>
          <w:color w:val="000000"/>
          <w:sz w:val="28"/>
          <w:szCs w:val="28"/>
          <w:shd w:fill="auto" w:val="clear"/>
        </w:rPr>
        <w:t xml:space="preserve">Например, </w:t>
      </w:r>
      <w:r>
        <w:rPr>
          <w:rFonts w:ascii="Times New Roman;serif" w:hAnsi="Times New Roman;serif"/>
          <w:color w:val="000000"/>
          <w:sz w:val="28"/>
          <w:szCs w:val="28"/>
          <w:shd w:fill="auto" w:val="clear"/>
        </w:rPr>
        <w:t>стоимость</w:t>
        <w:br/>
        <w:t>кадастровых работ в отношении земельных участков для садоводства,</w:t>
        <w:br/>
        <w:t>огородничества и дачного хозяйства площадью не более 1000 кв.м. варьируется</w:t>
        <w:br/>
        <w:t xml:space="preserve">от 3 300 руб. до 4 500 руб. </w:t>
      </w:r>
    </w:p>
    <w:p>
      <w:pPr>
        <w:pStyle w:val="NormalWeb"/>
        <w:suppressAutoHyphens w:val="false"/>
        <w:spacing w:before="0" w:after="0"/>
        <w:ind w:left="0" w:right="0" w:firstLine="709"/>
        <w:jc w:val="both"/>
        <w:rPr/>
      </w:pPr>
      <w:r>
        <w:rPr>
          <w:rFonts w:ascii="Times New Roman;serif" w:hAnsi="Times New Roman;serif"/>
          <w:color w:val="000000"/>
          <w:sz w:val="28"/>
          <w:szCs w:val="28"/>
          <w:shd w:fill="auto" w:val="clear"/>
        </w:rPr>
        <w:t>Всего в нашем регионе осуществляют кадастровые работы порядка 560</w:t>
        <w:br/>
        <w:t>кадастровых инженеров</w:t>
      </w:r>
      <w:r>
        <w:rPr>
          <w:rFonts w:ascii="Times New Roman;serif" w:hAnsi="Times New Roman;serif"/>
          <w:color w:val="000000"/>
          <w:sz w:val="28"/>
          <w:szCs w:val="28"/>
          <w:shd w:fill="auto" w:val="clear"/>
        </w:rPr>
        <w:t xml:space="preserve">. </w:t>
      </w:r>
      <w:r>
        <w:rPr>
          <w:rFonts w:ascii="Times New Roman;serif" w:hAnsi="Times New Roman;serif"/>
          <w:color w:val="000000"/>
          <w:sz w:val="28"/>
          <w:szCs w:val="28"/>
          <w:shd w:fill="auto" w:val="clear"/>
        </w:rPr>
        <w:t>Осуществить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000000"/>
          <w:spacing w:val="0"/>
          <w:sz w:val="18"/>
          <w:szCs w:val="28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выбор грамотного кадастрового инженера можно на портале Росреестра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en-US"/>
        </w:rPr>
        <w:t>www.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rosreestr.ru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в разделе «Реестр кадастровых</w:t>
        <w:br/>
        <w:t>инженеров».</w:t>
      </w:r>
    </w:p>
    <w:p>
      <w:pPr>
        <w:pStyle w:val="NormalWeb"/>
        <w:suppressAutoHyphens w:val="false"/>
        <w:spacing w:before="0" w:after="0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то же время при межевании собственники могут столкнуться с проблемой пересечения границ. Наложение земельных участков достаточно распространённое основание возникновения земельных споров, особенно если спорные земельные участки расположены вблизи природных объектов: рек, озёр, лесных массивов,</w:t>
        <w:br/>
        <w:t xml:space="preserve">а также накладываются на земли, принадлежащие государству. </w:t>
      </w:r>
    </w:p>
    <w:p>
      <w:pPr>
        <w:pStyle w:val="NormalWeb"/>
        <w:suppressAutoHyphens w:val="false"/>
        <w:spacing w:before="0" w:after="0"/>
        <w:ind w:left="0" w:righ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Это зачастую происходит из-за ранее допущенной кадастровой ошибки</w:t>
        <w:br/>
        <w:t>(при межевании соседнего участка). Не исключены и судебные разбирательства</w:t>
        <w:br/>
        <w:t>из-за ошибок кадастровых инженеров, если кадастровую ошибку невозможно</w:t>
        <w:br/>
        <w:t>исправить во внесудебном порядке путем мирного соглашения с соседями. И всё же в более выгодном положении окажутся собственники, которые первыми провели процедуру межевания и поставили на кадастровый учет свой земельный участок.</w:t>
      </w:r>
    </w:p>
    <w:p>
      <w:pPr>
        <w:pStyle w:val="NormalWeb"/>
        <w:suppressAutoHyphens w:val="false"/>
        <w:spacing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sz w:val="28"/>
          <w:szCs w:val="28"/>
          <w:lang w:val="en-US"/>
        </w:rPr>
      </w:pPr>
      <w:r>
        <w:rPr>
          <w:rFonts w:cs="Times New Roman"/>
          <w:b w:val="false"/>
          <w:bCs w:val="false"/>
          <w:i w:val="false"/>
          <w:iCs w:val="false"/>
          <w:color w:val="00000A"/>
          <w:sz w:val="28"/>
          <w:szCs w:val="28"/>
          <w:lang w:val="en-US"/>
        </w:rPr>
        <w:t>Резюмируя сказанное, отметим, к</w:t>
      </w:r>
      <w:r>
        <w:rPr>
          <w:rFonts w:cs="Times New Roman"/>
          <w:b w:val="false"/>
          <w:bCs w:val="false"/>
          <w:i w:val="false"/>
          <w:iCs w:val="false"/>
          <w:color w:val="00000A"/>
          <w:sz w:val="28"/>
          <w:szCs w:val="28"/>
          <w:lang w:val="en-US"/>
        </w:rPr>
        <w:t xml:space="preserve"> 2018 году все земельные участки,</w:t>
        <w:br/>
        <w:t xml:space="preserve">поставленные на </w:t>
      </w:r>
      <w:r>
        <w:rPr>
          <w:rFonts w:cs="Times New Roman"/>
          <w:b w:val="false"/>
          <w:bCs w:val="false"/>
          <w:i w:val="false"/>
          <w:iCs w:val="false"/>
          <w:color w:val="00000A"/>
          <w:sz w:val="28"/>
          <w:szCs w:val="28"/>
          <w:lang w:val="ru-RU"/>
        </w:rPr>
        <w:t>г</w:t>
      </w:r>
      <w:r>
        <w:rPr>
          <w:rFonts w:cs="Times New Roman"/>
          <w:b w:val="false"/>
          <w:bCs w:val="false"/>
          <w:i w:val="false"/>
          <w:iCs w:val="false"/>
          <w:color w:val="00000A"/>
          <w:sz w:val="28"/>
          <w:szCs w:val="28"/>
          <w:lang w:val="en-US"/>
        </w:rPr>
        <w:t>осударственный кадастровый учет, должны в обязательном</w:t>
        <w:br/>
        <w:t>порядке пройти процедуру межевания. В противном случае свободно распоряжаться своим имуществом землевладелец не сможет.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Пресс-служба филиала ФГБУ «ФКП Росреестра» по Алтайскому краю </w:t>
      </w:r>
    </w:p>
    <w:p>
      <w:pPr>
        <w:pStyle w:val="Normal"/>
        <w:rPr/>
      </w:pPr>
      <w:r>
        <w:rPr>
          <w:i/>
          <w:sz w:val="28"/>
          <w:szCs w:val="28"/>
        </w:rPr>
        <w:t xml:space="preserve">50-27-91, </w:t>
      </w:r>
      <w:hyperlink r:id="rId3">
        <w:r>
          <w:rPr>
            <w:rStyle w:val="Style12"/>
            <w:i/>
            <w:color w:val="00000A"/>
            <w:sz w:val="28"/>
            <w:szCs w:val="28"/>
            <w:lang w:val="en-US"/>
          </w:rPr>
          <w:t>fgu</w:t>
        </w:r>
      </w:hyperlink>
      <w:hyperlink r:id="rId4">
        <w:r>
          <w:rPr>
            <w:rStyle w:val="Style12"/>
            <w:i/>
            <w:color w:val="00000A"/>
            <w:sz w:val="28"/>
            <w:szCs w:val="28"/>
          </w:rPr>
          <w:t>22_</w:t>
        </w:r>
      </w:hyperlink>
      <w:hyperlink r:id="rId5">
        <w:r>
          <w:rPr>
            <w:rStyle w:val="Style12"/>
            <w:i/>
            <w:color w:val="00000A"/>
            <w:sz w:val="28"/>
            <w:szCs w:val="28"/>
            <w:lang w:val="en-US"/>
          </w:rPr>
          <w:t>press</w:t>
        </w:r>
      </w:hyperlink>
      <w:hyperlink r:id="rId6">
        <w:r>
          <w:rPr>
            <w:rStyle w:val="Style12"/>
            <w:i/>
            <w:color w:val="00000A"/>
            <w:sz w:val="28"/>
            <w:szCs w:val="28"/>
          </w:rPr>
          <w:t>2@</w:t>
        </w:r>
      </w:hyperlink>
      <w:r>
        <w:rPr>
          <w:rStyle w:val="Style12"/>
          <w:i/>
          <w:color w:val="000000"/>
          <w:sz w:val="28"/>
          <w:szCs w:val="28"/>
          <w:lang w:val="en-US"/>
        </w:rPr>
        <w:t>22.kadastr</w:t>
      </w:r>
      <w:hyperlink r:id="rId7">
        <w:r>
          <w:rPr>
            <w:rStyle w:val="Style12"/>
          </w:rPr>
          <w:t>.</w:t>
        </w:r>
      </w:hyperlink>
      <w:r>
        <w:rPr>
          <w:rStyle w:val="Style12"/>
          <w:i/>
          <w:color w:val="000000"/>
          <w:sz w:val="28"/>
          <w:szCs w:val="28"/>
          <w:lang w:val="en-US"/>
        </w:rPr>
        <w:t>ru</w:t>
      </w:r>
    </w:p>
    <w:sectPr>
      <w:footerReference w:type="default" r:id="rId8"/>
      <w:type w:val="nextPage"/>
      <w:pgSz w:w="11906" w:h="16838"/>
      <w:pgMar w:left="1134" w:right="567" w:header="0" w:top="1134" w:footer="1135" w:bottom="125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Courier New">
    <w:charset w:val="cc"/>
    <w:family w:val="roman"/>
    <w:pitch w:val="default"/>
  </w:font>
  <w:font w:name="Tahoma">
    <w:charset w:val="cc"/>
    <w:family w:val="roman"/>
    <w:pitch w:val="default"/>
  </w:font>
  <w:font w:name="Calibri">
    <w:charset w:val="cc"/>
    <w:family w:val="roman"/>
    <w:pitch w:val="default"/>
  </w:font>
  <w:font w:name="Arial">
    <w:charset w:val="cc"/>
    <w:family w:val="roman"/>
    <w:pitch w:val="default"/>
  </w:font>
  <w:font w:name="Arial CYR">
    <w:charset w:val="cc"/>
    <w:family w:val="roman"/>
    <w:pitch w:val="default"/>
  </w:font>
  <w:font w:name="Times New Roman">
    <w:altName w:val="serif"/>
    <w:charset w:val="cc"/>
    <w:family w:val="auto"/>
    <w:pitch w:val="default"/>
  </w:font>
  <w:font w:name="Verdana">
    <w:altName w:val="Geneva"/>
    <w:charset w:val="cc"/>
    <w:family w:val="auto"/>
    <w:pitch w:val="default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sz w:val="16"/>
        <w:szCs w:val="16"/>
      </w:rPr>
    </w:pPr>
    <w:r>
      <w:rPr>
        <w:sz w:val="16"/>
        <w:szCs w:val="16"/>
      </w:rPr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8"/>
    <w:pPr>
      <w:numPr>
        <w:ilvl w:val="0"/>
        <w:numId w:val="0"/>
      </w:numPr>
      <w:outlineLvl w:val="0"/>
    </w:pPr>
    <w:rPr/>
  </w:style>
  <w:style w:type="paragraph" w:styleId="2">
    <w:name w:val="Заголовок 2"/>
    <w:basedOn w:val="Style18"/>
    <w:pPr>
      <w:numPr>
        <w:ilvl w:val="0"/>
        <w:numId w:val="0"/>
      </w:numPr>
      <w:outlineLvl w:val="1"/>
    </w:pPr>
    <w:rPr/>
  </w:style>
  <w:style w:type="paragraph" w:styleId="3">
    <w:name w:val="Заголовок 3"/>
    <w:basedOn w:val="Style18"/>
    <w:pPr>
      <w:numPr>
        <w:ilvl w:val="0"/>
        <w:numId w:val="0"/>
      </w:numPr>
      <w:outlineLvl w:val="2"/>
    </w:pPr>
    <w:rPr/>
  </w:style>
  <w:style w:type="character" w:styleId="DefaultParagraphFont">
    <w:name w:val="Default Paragraph Font"/>
    <w:qFormat/>
    <w:rPr/>
  </w:style>
  <w:style w:type="character" w:styleId="ConsNonformat">
    <w:name w:val="ConsNonformat Знак"/>
    <w:qFormat/>
    <w:rPr>
      <w:rFonts w:ascii="Courier New" w:hAnsi="Courier New" w:cs="Courier New"/>
      <w:sz w:val="26"/>
      <w:szCs w:val="26"/>
      <w:lang w:val="ru-RU" w:eastAsia="ru-RU" w:bidi="ar-SA"/>
    </w:rPr>
  </w:style>
  <w:style w:type="character" w:styleId="5">
    <w:name w:val="Основной текст (5)_"/>
    <w:qFormat/>
    <w:rPr>
      <w:b/>
      <w:bCs/>
      <w:spacing w:val="2"/>
      <w:sz w:val="24"/>
      <w:szCs w:val="24"/>
      <w:lang w:bidi="ar-SA"/>
    </w:rPr>
  </w:style>
  <w:style w:type="character" w:styleId="4">
    <w:name w:val="Основной текст (4)_"/>
    <w:qFormat/>
    <w:rPr>
      <w:b/>
      <w:bCs/>
      <w:sz w:val="24"/>
      <w:szCs w:val="24"/>
      <w:lang w:bidi="ar-SA"/>
    </w:rPr>
  </w:style>
  <w:style w:type="character" w:styleId="Style11">
    <w:name w:val="Выделение"/>
    <w:rPr>
      <w:rFonts w:cs="Times New Roman"/>
      <w:i/>
      <w:iCs/>
    </w:rPr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Нижний колонтитул Знак"/>
    <w:qFormat/>
    <w:rPr>
      <w:sz w:val="24"/>
      <w:szCs w:val="24"/>
      <w:lang w:val="ru-RU" w:eastAsia="ru-RU" w:bidi="ar-SA"/>
    </w:rPr>
  </w:style>
  <w:style w:type="character" w:styleId="Style14">
    <w:name w:val="Верхний колонтитул Знак"/>
    <w:qFormat/>
    <w:rPr>
      <w:sz w:val="24"/>
      <w:szCs w:val="24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DefaultParagraphFont"/>
    <w:qFormat/>
    <w:rPr/>
  </w:style>
  <w:style w:type="character" w:styleId="Style16">
    <w:name w:val="Текст сноски Знак"/>
    <w:basedOn w:val="DefaultParagraphFont"/>
    <w:qFormat/>
    <w:rPr>
      <w:rFonts w:ascii="Calibri" w:hAnsi="Calibri" w:eastAsia="Calibri" w:cs="Times New Roman"/>
      <w:lang w:eastAsia="en-US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Applestylespan">
    <w:name w:val="apple-style-span"/>
    <w:basedOn w:val="DefaultParagraph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8">
    <w:name w:val="Основной текст (8)"/>
    <w:qFormat/>
    <w:rPr>
      <w:spacing w:val="4"/>
      <w:sz w:val="28"/>
      <w:u w:val="single"/>
    </w:rPr>
  </w:style>
  <w:style w:type="character" w:styleId="ListLabel1">
    <w:name w:val="ListLabel 1"/>
    <w:qFormat/>
    <w:rPr>
      <w:sz w:val="20"/>
    </w:rPr>
  </w:style>
  <w:style w:type="character" w:styleId="Style17">
    <w:name w:val="Посещённая гиперссылка"/>
    <w:rPr>
      <w:color w:val="800000"/>
      <w:u w:val="single"/>
    </w:rPr>
  </w:style>
  <w:style w:type="character" w:styleId="ListLabel5">
    <w:name w:val="ListLabel 5"/>
    <w:qFormat/>
    <w:rPr>
      <w:rFonts w:ascii="Times New Roman" w:hAnsi="Times New Roman"/>
      <w:i w:val="false"/>
      <w:sz w:val="28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3">
    <w:name w:val="Заглавие"/>
    <w:basedOn w:val="Style18"/>
    <w:pPr/>
    <w:rPr/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Nonformat1">
    <w:name w:val="ConsNonformat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Courier New" w:hAnsi="Courier New" w:eastAsia="Times New Roman" w:cs="Courier New"/>
      <w:color w:val="00000A"/>
      <w:sz w:val="26"/>
      <w:szCs w:val="26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51">
    <w:name w:val="Основной текст (5)"/>
    <w:basedOn w:val="Normal"/>
    <w:qFormat/>
    <w:pPr>
      <w:shd w:fill="FFFFFF" w:val="clear"/>
      <w:spacing w:lineRule="atLeast" w:line="240" w:before="1680" w:after="60"/>
    </w:pPr>
    <w:rPr>
      <w:b/>
      <w:bCs/>
      <w:spacing w:val="2"/>
    </w:rPr>
  </w:style>
  <w:style w:type="paragraph" w:styleId="41">
    <w:name w:val="Основной текст (4)"/>
    <w:basedOn w:val="Normal"/>
    <w:qFormat/>
    <w:pPr>
      <w:shd w:fill="FFFFFF" w:val="clear"/>
      <w:spacing w:lineRule="exact" w:line="302"/>
      <w:jc w:val="right"/>
    </w:pPr>
    <w:rPr>
      <w:b/>
      <w:bCs/>
    </w:rPr>
  </w:style>
  <w:style w:type="paragraph" w:styleId="Style24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Arial CYR" w:hAnsi="Arial CYR" w:eastAsia="Times New Roman" w:cs="Arial CYR"/>
      <w:b/>
      <w:bCs/>
      <w:color w:val="00000A"/>
      <w:sz w:val="24"/>
      <w:szCs w:val="20"/>
      <w:lang w:val="ru-RU" w:eastAsia="ru-RU" w:bidi="ar-SA"/>
    </w:rPr>
  </w:style>
  <w:style w:type="paragraph" w:styleId="Style25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Times New Roman" w:cs="Times New Roman"/>
      <w:sz w:val="22"/>
      <w:szCs w:val="22"/>
    </w:rPr>
  </w:style>
  <w:style w:type="paragraph" w:styleId="Footnotetext">
    <w:name w:val="footnote text"/>
    <w:basedOn w:val="Normal"/>
    <w:qFormat/>
    <w:pPr/>
    <w:rPr>
      <w:rFonts w:ascii="Calibri" w:hAnsi="Calibri" w:eastAsia="Calibri" w:cs="Times New Roman"/>
      <w:sz w:val="20"/>
      <w:szCs w:val="20"/>
      <w:lang w:eastAsia="en-US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eastAsia="Calibri" w:cs="Arial"/>
      <w:color w:val="000000"/>
      <w:sz w:val="24"/>
      <w:szCs w:val="24"/>
      <w:lang w:val="ru-RU" w:eastAsia="en-US" w:bidi="ar-SA"/>
    </w:rPr>
  </w:style>
  <w:style w:type="paragraph" w:styleId="Rtejustify">
    <w:name w:val="rtejustify"/>
    <w:basedOn w:val="Normal"/>
    <w:qFormat/>
    <w:pPr>
      <w:spacing w:before="0" w:after="288"/>
      <w:jc w:val="both"/>
    </w:pPr>
    <w:rPr>
      <w:lang w:eastAsia="ar-SA"/>
    </w:rPr>
  </w:style>
  <w:style w:type="paragraph" w:styleId="Style26">
    <w:name w:val="Блочная цитата"/>
    <w:basedOn w:val="Normal"/>
    <w:qFormat/>
    <w:pPr/>
    <w:rPr/>
  </w:style>
  <w:style w:type="paragraph" w:styleId="Style27">
    <w:name w:val="Подзаголовок"/>
    <w:basedOn w:val="Style18"/>
    <w:pPr/>
    <w:rPr/>
  </w:style>
  <w:style w:type="paragraph" w:styleId="Style28">
    <w:name w:val="Содержимое таблицы"/>
    <w:basedOn w:val="Normal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fgu22_press2@u22.rosreestr.ru" TargetMode="External"/><Relationship Id="rId4" Type="http://schemas.openxmlformats.org/officeDocument/2006/relationships/hyperlink" Target="mailto:fgu22_press2@u22.rosreestr.ru" TargetMode="External"/><Relationship Id="rId5" Type="http://schemas.openxmlformats.org/officeDocument/2006/relationships/hyperlink" Target="mailto:fgu22_press2@u22.rosreestr.ru" TargetMode="External"/><Relationship Id="rId6" Type="http://schemas.openxmlformats.org/officeDocument/2006/relationships/hyperlink" Target="mailto:fgu22_press2@u22.rosreestr.ru" TargetMode="External"/><Relationship Id="rId7" Type="http://schemas.openxmlformats.org/officeDocument/2006/relationships/hyperlink" Target="mailto:fgu22_press2@u22.rosreestr.r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LibreOffice/4.4.7.2$Windows_x86 LibreOffice_project/f3153a8b245191196a4b6b9abd1d0da16eead600</Application>
  <Paragraphs>20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2016-03-23T07:04:00Z</dcterms:created>
  <dc:creator>tmy</dc:creator>
  <dc:language>ru-RU</dc:language>
  <cp:lastPrinted>2016-10-17T10:58:59Z</cp:lastPrinted>
  <dcterms:modified xsi:type="dcterms:W3CDTF">2016-12-15T10:16:54Z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